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942B88">
        <w:rPr>
          <w:b/>
          <w:bCs/>
          <w:color w:val="1D1D1D"/>
        </w:rPr>
        <w:t>3</w:t>
      </w:r>
      <w:r w:rsidR="00541807">
        <w:rPr>
          <w:b/>
          <w:bCs/>
          <w:color w:val="1D1D1D"/>
        </w:rPr>
        <w:t xml:space="preserve"> </w:t>
      </w:r>
      <w:r w:rsidR="002A05F7">
        <w:rPr>
          <w:b/>
          <w:bCs/>
          <w:color w:val="1D1D1D"/>
        </w:rPr>
        <w:t>квартале 20</w:t>
      </w:r>
      <w:r w:rsidR="00FD1C3A">
        <w:rPr>
          <w:b/>
          <w:bCs/>
          <w:color w:val="1D1D1D"/>
        </w:rPr>
        <w:t>2</w:t>
      </w:r>
      <w:r w:rsidR="00750AA1">
        <w:rPr>
          <w:b/>
          <w:bCs/>
          <w:color w:val="1D1D1D"/>
        </w:rPr>
        <w:t>4</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5A260E" w:rsidRPr="005A260E">
        <w:rPr>
          <w:bCs/>
          <w:color w:val="1D1D1D"/>
        </w:rPr>
        <w:t xml:space="preserve"> </w:t>
      </w:r>
      <w:r w:rsidR="005A260E">
        <w:rPr>
          <w:bCs/>
          <w:color w:val="1D1D1D"/>
          <w:lang w:val="en-US"/>
        </w:rPr>
        <w:t>I</w:t>
      </w:r>
      <w:r w:rsidR="002F04EF">
        <w:rPr>
          <w:bCs/>
          <w:color w:val="1D1D1D"/>
          <w:lang w:val="en-US"/>
        </w:rPr>
        <w:t>I</w:t>
      </w:r>
      <w:r w:rsidR="00942B88">
        <w:rPr>
          <w:bCs/>
          <w:color w:val="1D1D1D"/>
          <w:lang w:val="en-US"/>
        </w:rPr>
        <w:t>I</w:t>
      </w:r>
      <w:r w:rsidR="005A260E" w:rsidRPr="005A260E">
        <w:rPr>
          <w:bCs/>
          <w:color w:val="1D1D1D"/>
        </w:rPr>
        <w:t xml:space="preserve"> </w:t>
      </w:r>
      <w:r w:rsidR="002A05F7">
        <w:rPr>
          <w:color w:val="1D1D1D"/>
        </w:rPr>
        <w:t>квартале 20</w:t>
      </w:r>
      <w:r w:rsidR="00FD1C3A">
        <w:rPr>
          <w:color w:val="1D1D1D"/>
        </w:rPr>
        <w:t>2</w:t>
      </w:r>
      <w:r w:rsidR="00750AA1">
        <w:rPr>
          <w:color w:val="1D1D1D"/>
        </w:rPr>
        <w:t>4</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2F04EF" w:rsidRPr="002F04EF">
        <w:rPr>
          <w:color w:val="1D1D1D"/>
        </w:rPr>
        <w:t>0</w:t>
      </w:r>
      <w:r w:rsidR="00972A97">
        <w:rPr>
          <w:color w:val="1D1D1D"/>
        </w:rPr>
        <w:t xml:space="preserve"> письменн</w:t>
      </w:r>
      <w:r w:rsidR="00351572">
        <w:rPr>
          <w:color w:val="1D1D1D"/>
        </w:rPr>
        <w:t>ых</w:t>
      </w:r>
      <w:r w:rsidR="00972A97">
        <w:rPr>
          <w:color w:val="1D1D1D"/>
        </w:rPr>
        <w:t xml:space="preserve"> 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750AA1">
        <w:rPr>
          <w:color w:val="1D1D1D"/>
        </w:rPr>
        <w:t>0</w:t>
      </w:r>
      <w:r w:rsidR="00233CB7" w:rsidRPr="00233CB7">
        <w:rPr>
          <w:color w:val="1D1D1D"/>
        </w:rPr>
        <w:t xml:space="preserve"> 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w:t>
      </w:r>
      <w:r w:rsidR="002F04EF">
        <w:rPr>
          <w:b/>
          <w:bCs/>
          <w:color w:val="1D1D1D"/>
          <w:lang w:val="en-US"/>
        </w:rPr>
        <w:t>I</w:t>
      </w:r>
      <w:r w:rsidR="00942B88">
        <w:rPr>
          <w:b/>
          <w:bCs/>
          <w:color w:val="1D1D1D"/>
          <w:lang w:val="en-US"/>
        </w:rPr>
        <w:t>I</w:t>
      </w:r>
      <w:r w:rsidR="00BC49E5">
        <w:rPr>
          <w:rStyle w:val="apple-converted-space"/>
          <w:b/>
          <w:bCs/>
          <w:color w:val="1D1D1D"/>
        </w:rPr>
        <w:t xml:space="preserve"> </w:t>
      </w:r>
      <w:r w:rsidR="004444A0">
        <w:rPr>
          <w:b/>
          <w:bCs/>
          <w:color w:val="1D1D1D"/>
        </w:rPr>
        <w:t>квартале 20</w:t>
      </w:r>
      <w:r w:rsidR="004B7900">
        <w:rPr>
          <w:b/>
          <w:bCs/>
          <w:color w:val="1D1D1D"/>
        </w:rPr>
        <w:t>2</w:t>
      </w:r>
      <w:r w:rsidR="00750AA1">
        <w:rPr>
          <w:b/>
          <w:bCs/>
          <w:color w:val="1D1D1D"/>
        </w:rPr>
        <w:t>4</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2F04EF">
        <w:rPr>
          <w:color w:val="1D1D1D"/>
        </w:rPr>
        <w:t>0</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2F04EF">
        <w:rPr>
          <w:b/>
          <w:bCs/>
          <w:color w:val="1D1D1D"/>
        </w:rPr>
        <w:t>0</w:t>
      </w:r>
      <w:r w:rsidRPr="00233CB7">
        <w:rPr>
          <w:color w:val="1D1D1D"/>
        </w:rPr>
        <w:t>,</w:t>
      </w:r>
    </w:p>
    <w:p w:rsidR="00233CB7" w:rsidRPr="005A260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2F04EF">
        <w:rPr>
          <w:color w:val="1D1D1D"/>
        </w:rPr>
        <w:t>0</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622375" w:rsidRDefault="00794C39" w:rsidP="00233CB7">
      <w:pPr>
        <w:pStyle w:val="a5"/>
        <w:shd w:val="clear" w:color="auto" w:fill="FFFFFF" w:themeFill="background1"/>
        <w:spacing w:before="0" w:beforeAutospacing="0" w:after="0" w:afterAutospacing="0"/>
        <w:jc w:val="both"/>
        <w:rPr>
          <w:color w:val="1D1D1D"/>
        </w:rPr>
      </w:pPr>
      <w:r>
        <w:rPr>
          <w:color w:val="1D1D1D"/>
        </w:rPr>
        <w:t>1.1.3</w:t>
      </w:r>
      <w:r w:rsidR="00233CB7" w:rsidRPr="00233CB7">
        <w:rPr>
          <w:color w:val="1D1D1D"/>
        </w:rPr>
        <w:t xml:space="preserve">. Ответ подписан уполномоченным лицом – </w:t>
      </w:r>
      <w:r w:rsidR="00EB1C96">
        <w:rPr>
          <w:color w:val="1D1D1D"/>
        </w:rPr>
        <w:t>0</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EB1C96">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4EF"/>
    <w:rsid w:val="002F0ED4"/>
    <w:rsid w:val="002F19DC"/>
    <w:rsid w:val="002F3A3C"/>
    <w:rsid w:val="00317586"/>
    <w:rsid w:val="00351572"/>
    <w:rsid w:val="00366B67"/>
    <w:rsid w:val="00367836"/>
    <w:rsid w:val="003737CC"/>
    <w:rsid w:val="00394A14"/>
    <w:rsid w:val="0039783F"/>
    <w:rsid w:val="003C36E3"/>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93325"/>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0AA1"/>
    <w:rsid w:val="00752F0F"/>
    <w:rsid w:val="007661CF"/>
    <w:rsid w:val="00785C08"/>
    <w:rsid w:val="00794C39"/>
    <w:rsid w:val="007C3DEF"/>
    <w:rsid w:val="007C7F03"/>
    <w:rsid w:val="007D6ED5"/>
    <w:rsid w:val="007E3C55"/>
    <w:rsid w:val="007E550B"/>
    <w:rsid w:val="007F615E"/>
    <w:rsid w:val="007F7B06"/>
    <w:rsid w:val="008147F4"/>
    <w:rsid w:val="0082118C"/>
    <w:rsid w:val="00847550"/>
    <w:rsid w:val="00854FDE"/>
    <w:rsid w:val="008565ED"/>
    <w:rsid w:val="00865073"/>
    <w:rsid w:val="00880198"/>
    <w:rsid w:val="008C400D"/>
    <w:rsid w:val="008C4CEB"/>
    <w:rsid w:val="008F58CB"/>
    <w:rsid w:val="00913649"/>
    <w:rsid w:val="00942569"/>
    <w:rsid w:val="00942B88"/>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1C96"/>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93</cp:revision>
  <cp:lastPrinted>2018-04-03T08:36:00Z</cp:lastPrinted>
  <dcterms:created xsi:type="dcterms:W3CDTF">2015-03-24T11:39:00Z</dcterms:created>
  <dcterms:modified xsi:type="dcterms:W3CDTF">2024-10-01T07:11:00Z</dcterms:modified>
</cp:coreProperties>
</file>