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1A" w:rsidRDefault="00B80578">
      <w:r>
        <w:rPr>
          <w:noProof/>
          <w:lang w:eastAsia="ru-RU"/>
        </w:rPr>
        <w:drawing>
          <wp:inline distT="0" distB="0" distL="0" distR="0">
            <wp:extent cx="5829300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13 at 08.47.1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578" w:rsidRDefault="00B80578" w:rsidP="00B80578">
      <w:r>
        <w:t xml:space="preserve">Жителям Воронежской области, получившим доход в 2024 году </w:t>
      </w:r>
      <w:r>
        <w:rPr>
          <w:rFonts w:ascii="Segoe UI Symbol" w:hAnsi="Segoe UI Symbol" w:cs="Segoe UI Symbol"/>
        </w:rPr>
        <w:t>📅</w:t>
      </w:r>
      <w:r>
        <w:t xml:space="preserve">, необходимо до 30 апреля 2025 года </w:t>
      </w:r>
      <w:r>
        <w:rPr>
          <w:rFonts w:ascii="Segoe UI Symbol" w:hAnsi="Segoe UI Symbol" w:cs="Segoe UI Symbol"/>
        </w:rPr>
        <w:t>📆</w:t>
      </w:r>
      <w:r>
        <w:t xml:space="preserve"> включительно подать декларацию по форме 3-НДФЛ в налоговую инспекцию по месту учёта </w:t>
      </w:r>
      <w:r>
        <w:rPr>
          <w:rFonts w:ascii="Segoe UI Symbol" w:hAnsi="Segoe UI Symbol" w:cs="Segoe UI Symbol"/>
        </w:rPr>
        <w:t>🏢</w:t>
      </w:r>
      <w:r>
        <w:t>.</w:t>
      </w:r>
    </w:p>
    <w:p w:rsidR="00B80578" w:rsidRDefault="00B80578" w:rsidP="00B80578"/>
    <w:p w:rsidR="00B80578" w:rsidRDefault="00B80578" w:rsidP="00B80578">
      <w:r>
        <w:t>Задекларировать необходимо следующие доходы:</w:t>
      </w:r>
    </w:p>
    <w:p w:rsidR="00B80578" w:rsidRDefault="00B80578" w:rsidP="00B80578"/>
    <w:p w:rsidR="00B80578" w:rsidRDefault="00B80578" w:rsidP="00B80578">
      <w:r>
        <w:rPr>
          <w:rFonts w:ascii="Segoe UI Symbol" w:hAnsi="Segoe UI Symbol" w:cs="Segoe UI Symbol"/>
        </w:rPr>
        <w:t>✅</w:t>
      </w:r>
      <w:r>
        <w:t>от продажи недвижимого имущества с периодом владения менее пяти лет и стоимостью более 1 млн руб. для жилой недвижимости и земельных участков и 250 тыс. руб. - для нежилых объектов;</w:t>
      </w:r>
    </w:p>
    <w:p w:rsidR="00B80578" w:rsidRDefault="00B80578" w:rsidP="00B80578">
      <w:r>
        <w:rPr>
          <w:rFonts w:ascii="Segoe UI Symbol" w:hAnsi="Segoe UI Symbol" w:cs="Segoe UI Symbol"/>
        </w:rPr>
        <w:t>✅</w:t>
      </w:r>
      <w:r>
        <w:t>от продажи транспортных средств, находившихся в собственности менее трех лет и стоимостью более 250 тысяч рублей;</w:t>
      </w:r>
    </w:p>
    <w:p w:rsidR="00B80578" w:rsidRDefault="00B80578" w:rsidP="00B80578">
      <w:r>
        <w:t xml:space="preserve"> </w:t>
      </w:r>
      <w:r>
        <w:rPr>
          <w:rFonts w:ascii="Segoe UI Symbol" w:hAnsi="Segoe UI Symbol" w:cs="Segoe UI Symbol"/>
        </w:rPr>
        <w:t>✅</w:t>
      </w:r>
      <w:r>
        <w:rPr>
          <w:rFonts w:ascii="Calibri" w:hAnsi="Calibri" w:cs="Calibri"/>
        </w:rPr>
        <w:t>имущество</w:t>
      </w:r>
      <w:r>
        <w:t xml:space="preserve">, </w:t>
      </w:r>
      <w:r>
        <w:rPr>
          <w:rFonts w:ascii="Calibri" w:hAnsi="Calibri" w:cs="Calibri"/>
        </w:rPr>
        <w:t>полученное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порядке</w:t>
      </w:r>
      <w:r>
        <w:t xml:space="preserve"> </w:t>
      </w:r>
      <w:r>
        <w:rPr>
          <w:rFonts w:ascii="Calibri" w:hAnsi="Calibri" w:cs="Calibri"/>
        </w:rPr>
        <w:t>дарения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</w:t>
      </w:r>
      <w:r>
        <w:rPr>
          <w:rFonts w:ascii="Calibri" w:hAnsi="Calibri" w:cs="Calibri"/>
        </w:rPr>
        <w:t>близких</w:t>
      </w:r>
      <w:r>
        <w:t xml:space="preserve"> </w:t>
      </w:r>
      <w:r>
        <w:rPr>
          <w:rFonts w:ascii="Calibri" w:hAnsi="Calibri" w:cs="Calibri"/>
        </w:rPr>
        <w:t>родственников</w:t>
      </w:r>
      <w:r>
        <w:t>;</w:t>
      </w:r>
    </w:p>
    <w:p w:rsidR="00B80578" w:rsidRDefault="00B80578" w:rsidP="00B80578">
      <w:r>
        <w:rPr>
          <w:rFonts w:ascii="Segoe UI Symbol" w:hAnsi="Segoe UI Symbol" w:cs="Segoe UI Symbol"/>
        </w:rPr>
        <w:t>✅</w:t>
      </w:r>
      <w:r>
        <w:t>в виде выигрыша в лотерею в сумме, превышающей 4 тысячи, но менее 15 тысяч рублей;</w:t>
      </w:r>
    </w:p>
    <w:p w:rsidR="00B80578" w:rsidRDefault="00B80578" w:rsidP="00B80578">
      <w:r>
        <w:rPr>
          <w:rFonts w:ascii="Segoe UI Symbol" w:hAnsi="Segoe UI Symbol" w:cs="Segoe UI Symbol"/>
        </w:rPr>
        <w:t>✅</w:t>
      </w:r>
      <w:r>
        <w:t>от сдачи имущества в аренду;</w:t>
      </w:r>
    </w:p>
    <w:p w:rsidR="00B80578" w:rsidRDefault="00B80578" w:rsidP="00B80578">
      <w:r>
        <w:rPr>
          <w:rFonts w:ascii="Segoe UI Symbol" w:hAnsi="Segoe UI Symbol" w:cs="Segoe UI Symbol"/>
        </w:rPr>
        <w:t>✅</w:t>
      </w:r>
      <w:r>
        <w:t>от реализации доли в уставном капитале организации или от зарубежных источников.</w:t>
      </w:r>
    </w:p>
    <w:p w:rsidR="00B80578" w:rsidRDefault="00B80578" w:rsidP="00B80578"/>
    <w:p w:rsidR="00B80578" w:rsidRDefault="00B80578" w:rsidP="00B80578">
      <w:r>
        <w:t>Исчисленный в декларации налог необходимо уплатить не позднее 15.07.2025 года.</w:t>
      </w:r>
    </w:p>
    <w:p w:rsidR="00B80578" w:rsidRDefault="00B80578" w:rsidP="00B80578"/>
    <w:p w:rsidR="00B80578" w:rsidRDefault="00B80578" w:rsidP="00B80578">
      <w:r>
        <w:t>На граждан, представляющих налоговую декларацию исключительно с целью получения налоговых вычетов, установленный срок подачи декларации 30.04.2025</w:t>
      </w:r>
    </w:p>
    <w:sectPr w:rsidR="00B8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41"/>
    <w:rsid w:val="00461B41"/>
    <w:rsid w:val="00A2061A"/>
    <w:rsid w:val="00B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A8D5"/>
  <w15:chartTrackingRefBased/>
  <w15:docId w15:val="{4753CC30-DA2B-490E-8941-CF2266E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arhipovka</dc:creator>
  <cp:keywords/>
  <dc:description/>
  <cp:lastModifiedBy>arhipovka</cp:lastModifiedBy>
  <cp:revision>2</cp:revision>
  <dcterms:created xsi:type="dcterms:W3CDTF">2025-03-13T05:53:00Z</dcterms:created>
  <dcterms:modified xsi:type="dcterms:W3CDTF">2025-03-13T05:56:00Z</dcterms:modified>
</cp:coreProperties>
</file>